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E10C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образовательного процесса в 2017 – 2018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учебном</w:t>
      </w:r>
      <w:r w:rsidR="00CF08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году  муниципального казенного 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дошкольного образовател</w:t>
      </w:r>
      <w:r w:rsidR="00CF08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ьного учреждения «Детский сад с. </w:t>
      </w:r>
      <w:proofErr w:type="spellStart"/>
      <w:r w:rsidR="00CF08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Дегва</w:t>
      </w:r>
      <w:proofErr w:type="spellEnd"/>
      <w:r w:rsidR="00CF08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Календарный учебный график разработан в соответствии </w:t>
      </w:r>
      <w:proofErr w:type="gram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</w:t>
      </w:r>
      <w:proofErr w:type="gram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:rsidR="00C17DB9" w:rsidRPr="00C17DB9" w:rsidRDefault="00C17DB9" w:rsidP="00C17DB9">
      <w:pPr>
        <w:numPr>
          <w:ilvl w:val="0"/>
          <w:numId w:val="1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Законом Российской Федерации «Об образовании» от 29.12.2012г. № 273-ФЗ;</w:t>
      </w:r>
    </w:p>
    <w:p w:rsidR="00C17DB9" w:rsidRPr="00C17DB9" w:rsidRDefault="00C17DB9" w:rsidP="00C17DB9">
      <w:pPr>
        <w:numPr>
          <w:ilvl w:val="0"/>
          <w:numId w:val="1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Приказ Министерства образования и науки Российской Федерации (</w:t>
      </w:r>
      <w:proofErr w:type="spell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Минобрнауки</w:t>
      </w:r>
      <w:proofErr w:type="spell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России) от 17 октября 2013 г. № 1155 </w:t>
      </w:r>
      <w:proofErr w:type="spell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</w:t>
      </w:r>
      <w:proofErr w:type="gram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.М</w:t>
      </w:r>
      <w:proofErr w:type="gram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осква</w:t>
      </w:r>
      <w:proofErr w:type="spell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«Об утверждении федерального государственного образовательного стандарта дошкольного образования».</w:t>
      </w:r>
    </w:p>
    <w:p w:rsidR="00C17DB9" w:rsidRPr="00C17DB9" w:rsidRDefault="00C17DB9" w:rsidP="00C17DB9">
      <w:pPr>
        <w:numPr>
          <w:ilvl w:val="0"/>
          <w:numId w:val="1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Приказ </w:t>
      </w:r>
      <w:proofErr w:type="spell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Минобрнауки</w:t>
      </w:r>
      <w:proofErr w:type="spell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C17DB9" w:rsidRPr="00C17DB9" w:rsidRDefault="00C17DB9" w:rsidP="00C17DB9">
      <w:pPr>
        <w:numPr>
          <w:ilvl w:val="0"/>
          <w:numId w:val="1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Санитарно-эпидемиологическими правилами и нормативами СанПиН 2.4.1.3049-13 утвержденным постановлением главного санитарного врача РФ от 15. 2013 г. № 26;</w:t>
      </w:r>
    </w:p>
    <w:p w:rsidR="00C17DB9" w:rsidRPr="00C17DB9" w:rsidRDefault="00CF08EA" w:rsidP="00C17DB9">
      <w:pPr>
        <w:numPr>
          <w:ilvl w:val="0"/>
          <w:numId w:val="1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Уставом МК</w:t>
      </w:r>
      <w:r w:rsidR="00C17DB9"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ДОУ «Де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тский сад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.Д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егва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» 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Содержание календарного учебного графика включает в себя следующие сведения: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режим работы учреждения;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продолжительность учебного года;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количество недель в учебном году;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сроки проведения каникул, их начало и окончание;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массовые мероприятия учреждения;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перечень проводимых праздников для воспитанников;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праздничные дни;</w:t>
      </w:r>
    </w:p>
    <w:p w:rsidR="00C17DB9" w:rsidRPr="00C17DB9" w:rsidRDefault="00C17DB9" w:rsidP="00C17DB9">
      <w:pPr>
        <w:numPr>
          <w:ilvl w:val="0"/>
          <w:numId w:val="2"/>
        </w:numPr>
        <w:shd w:val="clear" w:color="auto" w:fill="B0EDFF"/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работа учреждения в летний период.</w:t>
      </w:r>
    </w:p>
    <w:p w:rsidR="00C17DB9" w:rsidRPr="00C17DB9" w:rsidRDefault="00CF08EA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Режим работы учреждения — 10 часов (с 7.30 – 17.3</w:t>
      </w:r>
      <w:r w:rsidR="00C17DB9"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0).</w:t>
      </w:r>
    </w:p>
    <w:p w:rsidR="00C17DB9" w:rsidRPr="00C17DB9" w:rsidRDefault="00CF08EA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Рабочая неделя — 6 дней,  воскресение — выходной день</w:t>
      </w:r>
      <w:r w:rsidR="00C17DB9"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28.08.2014г. № 860  в календарном учебном графике учтены нерабочие (выходные и праздничные) дни.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Продолжительность учебного года составляет 37 недель (1 и 2 полугодия) без учета каникулярного времени.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Организованная образовательная деятельность с детьми проводиться согласно «Плану образовательной де</w:t>
      </w:r>
      <w:r w:rsidR="00E10C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ятельности с детьми на 2017-2018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учебный год», утвержденным заведующим учреждением и «Расписанию организованной образовательн</w:t>
      </w:r>
      <w:r w:rsidR="00E10C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ой деятельности с детьми на 2017-2018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учебный год»,  утвержденным заведующим учреждением.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Праздники для воспитанников в течение учебного года планируются в соответствии с «Календарным графиком мер</w:t>
      </w:r>
      <w:r w:rsidR="00E10C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оприятий учреждения на 2017-2018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учебный год» (приложение к Годовому плану работы учреждения).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Воспитательно</w:t>
      </w:r>
      <w:proofErr w:type="spellEnd"/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</w:t>
      </w: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Календарный учебный график обсуждается и принимается Педагогическим советом и утверждается приказом заведующего учреждением до начала учебного года.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C17DB9" w:rsidRPr="00C17DB9" w:rsidRDefault="00C17DB9" w:rsidP="00C17DB9">
      <w:pPr>
        <w:shd w:val="clear" w:color="auto" w:fill="B0ED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C17DB9" w:rsidRPr="00C17DB9" w:rsidRDefault="00C17DB9" w:rsidP="00C17DB9">
      <w:pPr>
        <w:shd w:val="clear" w:color="auto" w:fill="B0ED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ОРГАНИЗАЦИЯ ОБРАЗОВАТЕЛЬНОГО ПРОЦЕССА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17DB9" w:rsidRPr="00C17DB9" w:rsidRDefault="00C17DB9" w:rsidP="00C17DB9">
      <w:pPr>
        <w:shd w:val="clear" w:color="auto" w:fill="B0EDFF"/>
        <w:spacing w:before="150"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17DB9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tbl>
      <w:tblPr>
        <w:tblW w:w="9480" w:type="dxa"/>
        <w:tblCellSpacing w:w="15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shd w:val="clear" w:color="auto" w:fill="B0E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440"/>
        <w:gridCol w:w="979"/>
        <w:gridCol w:w="1177"/>
        <w:gridCol w:w="370"/>
        <w:gridCol w:w="836"/>
        <w:gridCol w:w="2563"/>
      </w:tblGrid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1. Режим работы учреждения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456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Продолжительность учебной недели</w:t>
            </w:r>
          </w:p>
        </w:tc>
        <w:tc>
          <w:tcPr>
            <w:tcW w:w="492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08EA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 дней (с понедельника по субботу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456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Время работы</w:t>
            </w:r>
            <w:r w:rsidR="00CF08E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разновозрастной </w:t>
            </w: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групп</w:t>
            </w:r>
            <w:r w:rsidR="00CF08E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492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08EA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 часов в день (с 7.30 до 17.3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 часов)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456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Нерабочие дни</w:t>
            </w:r>
          </w:p>
        </w:tc>
        <w:tc>
          <w:tcPr>
            <w:tcW w:w="492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08EA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оскресенье и праздничные дни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2. Продолжительность учебного года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 01.09.2015г. по 31.05.2016г.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  недель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I полугодие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 01.09.2015г. по 31.12.2015г.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 недель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II полугодие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 11.01.2016г. по 31.05.2016г.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 недель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120" w:type="dxa"/>
            <w:vMerge w:val="restart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Недельная образовательная нагрузка организованной детской деятельности /Объем недельной образовательной нагрузки организованной детской деятельности в минутах</w:t>
            </w:r>
          </w:p>
        </w:tc>
        <w:tc>
          <w:tcPr>
            <w:tcW w:w="420" w:type="dxa"/>
            <w:vMerge w:val="restart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B810C2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333333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7666355" cy="10725150"/>
                  <wp:effectExtent l="0" t="0" r="0" b="0"/>
                  <wp:wrapNone/>
                  <wp:docPr id="1" name="Рисунок 1" descr="Описание: Скачать фон в формате jpg - вопрос реш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Скачать фон в формате jpg - вопрос реш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6355" cy="1072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8E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Разновозрастная 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группа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Подгруппа второй группы раннего возраста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(2-3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10/100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Младшая подгруппа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(3-4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10/150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Средняя подгруппа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(4-5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10/200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Разновозрастная дошкольная группа</w:t>
            </w:r>
          </w:p>
          <w:p w:rsidR="00C17DB9" w:rsidRPr="00C17DB9" w:rsidRDefault="00C17DB9" w:rsidP="00C17DB9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Старшая подгруппа (5-6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13/ 325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Подготовительная к школе подгруппа (6-7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14/420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3.1. Мониторинг достижения детьми планируемых результатов освоения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Наименование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Количество 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Первичный мониторинг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01.09.2015г. — 11.09.2015г.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 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Итоговый мониторинг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03.05.2016г. — 13.05.2016г.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 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3.2. Праздники для воспитанников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Сроки/ даты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Знаний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01.09.2017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Осенний калейдоскоп (по возрастным группам)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24.09.2017г. 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Новогодние утренники (по возрастным группам)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29.12.2017г. 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Защитника Отечества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22.02.2018г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Международный женский день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07.03.2018г.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Здоровья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07.04.2018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Космонавтики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12.04.2018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08.05.2018г.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защиты детей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E10C4C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01.06.2018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России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09</w:t>
            </w:r>
            <w:r w:rsidR="00E10C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.06.2018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576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720" w:type="dxa"/>
            <w:gridSpan w:val="3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22.08.2018г.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4. Каникулярное время, праздничные (нерабочие) дни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4.1. Каникулы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Сроки/ даты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Количество каникулярных недель/ праздничных 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Зимние каникулы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30.12.2017 г. – 08.01.2018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  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Летние каникулы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01.07.2018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г. – 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31.08.2018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 недель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4.2. Праздничные дни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народного единства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04.11.17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 день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Новогодние праздники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30.12.2017г. по 08.01.2018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 дней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Защитника Отечества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22.02.2018 г. по 25.02.2018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дня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Международный женский день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08.03.2018 г. 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 день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Праздник весны и труда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30.04.2018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г. по 02.05.2016 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 дня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День Победы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09.05.2018 г. 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F1E38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 день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354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День России</w:t>
            </w:r>
          </w:p>
        </w:tc>
        <w:tc>
          <w:tcPr>
            <w:tcW w:w="3390" w:type="dxa"/>
            <w:gridSpan w:val="4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  <w:r w:rsidR="00CF1E38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.06.2018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г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 день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9480" w:type="dxa"/>
            <w:gridSpan w:val="7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lang w:eastAsia="ru-RU"/>
              </w:rPr>
              <w:t>Сроки/ даты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Музыкально-спортивный праздник «Международный День защиты детей»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01.06.2018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10.06.2018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Спортивный досуг «Здоровое поколение – здоровая Россия»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15.06.2018</w:t>
            </w:r>
            <w:r w:rsidR="00C17DB9"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Неделя театрализации «Что такое доброта»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01.07.2018г.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Физкультурно-оздоровительное мероприятие «Дорожный марафон»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735E63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11.07.2018г.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Музыкальное развлечение «Путешествие в страну цветов»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20.07.2016г.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Физкультурно-оздоровительное мероприятие «Береги свою планету, ведь </w:t>
            </w:r>
            <w:proofErr w:type="gramStart"/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другой</w:t>
            </w:r>
            <w:proofErr w:type="gramEnd"/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на свете нету!»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11.08.2016г.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Музыкально – спортивный праздник «До свиданья, лето!»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30.08.2016г.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Июнь-август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Экскурсии в природу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Июнь-август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Целевые прогулки</w:t>
            </w:r>
          </w:p>
        </w:tc>
        <w:tc>
          <w:tcPr>
            <w:tcW w:w="3360" w:type="dxa"/>
            <w:gridSpan w:val="2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Июнь-август</w:t>
            </w:r>
          </w:p>
        </w:tc>
      </w:tr>
      <w:tr w:rsidR="00C17DB9" w:rsidRPr="00C17DB9" w:rsidTr="00C17DB9">
        <w:trPr>
          <w:tblCellSpacing w:w="15" w:type="dxa"/>
        </w:trPr>
        <w:tc>
          <w:tcPr>
            <w:tcW w:w="6135" w:type="dxa"/>
            <w:gridSpan w:val="5"/>
            <w:tcBorders>
              <w:bottom w:val="single" w:sz="6" w:space="0" w:color="CCCCCC"/>
            </w:tcBorders>
            <w:shd w:val="clear" w:color="auto" w:fill="B0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C17DB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Мероприятия тематических дней</w:t>
            </w:r>
          </w:p>
        </w:tc>
        <w:tc>
          <w:tcPr>
            <w:tcW w:w="0" w:type="auto"/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0EDFF"/>
            <w:vAlign w:val="center"/>
            <w:hideMark/>
          </w:tcPr>
          <w:p w:rsidR="00C17DB9" w:rsidRPr="00C17DB9" w:rsidRDefault="00C17DB9" w:rsidP="00C1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DB9" w:rsidRPr="00C17DB9" w:rsidRDefault="00C17DB9" w:rsidP="00E22F90">
      <w:pPr>
        <w:shd w:val="clear" w:color="auto" w:fill="F6F6F6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C17DB9" w:rsidRPr="00C1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2087"/>
    <w:multiLevelType w:val="multilevel"/>
    <w:tmpl w:val="0CC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012DB"/>
    <w:multiLevelType w:val="multilevel"/>
    <w:tmpl w:val="42C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C7811"/>
    <w:multiLevelType w:val="multilevel"/>
    <w:tmpl w:val="FEE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B9"/>
    <w:rsid w:val="00033B21"/>
    <w:rsid w:val="00735E63"/>
    <w:rsid w:val="00AA3EB0"/>
    <w:rsid w:val="00B810C2"/>
    <w:rsid w:val="00C17DB9"/>
    <w:rsid w:val="00C636C6"/>
    <w:rsid w:val="00CF08EA"/>
    <w:rsid w:val="00CF1E38"/>
    <w:rsid w:val="00E10C4C"/>
    <w:rsid w:val="00E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E59-C080-4D90-BBE2-E7B1DCF9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Администратор</cp:lastModifiedBy>
  <cp:revision>5</cp:revision>
  <dcterms:created xsi:type="dcterms:W3CDTF">2016-10-10T06:28:00Z</dcterms:created>
  <dcterms:modified xsi:type="dcterms:W3CDTF">2017-12-17T19:31:00Z</dcterms:modified>
</cp:coreProperties>
</file>